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1F1" w:rsidRPr="00BD51F1" w:rsidRDefault="00BD51F1" w:rsidP="00BD51F1">
      <w:pPr>
        <w:spacing w:before="100" w:beforeAutospacing="1" w:after="100" w:afterAutospacing="1" w:line="288" w:lineRule="atLeast"/>
        <w:outlineLvl w:val="0"/>
        <w:rPr>
          <w:rFonts w:ascii="Arial" w:eastAsia="Times New Roman" w:hAnsi="Arial" w:cs="Arial"/>
          <w:color w:val="1A1B1D"/>
          <w:kern w:val="36"/>
          <w:sz w:val="38"/>
          <w:szCs w:val="38"/>
          <w:lang w:eastAsia="ru-RU"/>
        </w:rPr>
      </w:pPr>
      <w:r w:rsidRPr="00BD51F1">
        <w:rPr>
          <w:rFonts w:ascii="Arial" w:eastAsia="Times New Roman" w:hAnsi="Arial" w:cs="Arial"/>
          <w:color w:val="1A1B1D"/>
          <w:kern w:val="36"/>
          <w:sz w:val="38"/>
          <w:szCs w:val="38"/>
          <w:lang w:eastAsia="ru-RU"/>
        </w:rPr>
        <w:t>Ожирение как медицинская проблема</w:t>
      </w:r>
    </w:p>
    <w:p w:rsidR="00BD51F1" w:rsidRPr="00BD51F1" w:rsidRDefault="00BD51F1" w:rsidP="00BD51F1">
      <w:pPr>
        <w:pBdr>
          <w:top w:val="single" w:sz="6" w:space="0" w:color="DEDEDE"/>
          <w:bottom w:val="single" w:sz="6" w:space="0" w:color="DEDEDE"/>
        </w:pBdr>
        <w:spacing w:after="240" w:line="343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51F1">
        <w:rPr>
          <w:rFonts w:ascii="Arial" w:eastAsia="Times New Roman" w:hAnsi="Arial" w:cs="Arial"/>
          <w:sz w:val="24"/>
          <w:szCs w:val="24"/>
          <w:lang w:eastAsia="ru-RU"/>
        </w:rPr>
        <w:t>«Хорошего человека должно быть много», кто не слышал этой шутливой фразы. Между тем Всемирная организация здравоохранения (ВОЗ) избыточную массу тела и ожирение признает заболеванием. И надо отметить, одним из самых распространенных хронических заболеваний.</w:t>
      </w:r>
    </w:p>
    <w:p w:rsidR="00BD51F1" w:rsidRPr="00BD51F1" w:rsidRDefault="00BD51F1" w:rsidP="00BD51F1">
      <w:pPr>
        <w:spacing w:after="0" w:line="240" w:lineRule="auto"/>
        <w:jc w:val="both"/>
        <w:rPr>
          <w:rFonts w:ascii="Arial" w:eastAsia="Times New Roman" w:hAnsi="Arial" w:cs="Arial"/>
          <w:color w:val="1A1B1D"/>
          <w:sz w:val="24"/>
          <w:szCs w:val="24"/>
          <w:lang w:eastAsia="ru-RU"/>
        </w:rPr>
      </w:pPr>
    </w:p>
    <w:p w:rsidR="00BD51F1" w:rsidRPr="00BD51F1" w:rsidRDefault="00BD51F1" w:rsidP="00BD51F1">
      <w:pPr>
        <w:spacing w:after="240" w:line="343" w:lineRule="atLeast"/>
        <w:jc w:val="both"/>
        <w:rPr>
          <w:rFonts w:ascii="Arial" w:eastAsia="Times New Roman" w:hAnsi="Arial" w:cs="Arial"/>
          <w:color w:val="1A1B1D"/>
          <w:sz w:val="24"/>
          <w:szCs w:val="24"/>
          <w:lang w:eastAsia="ru-RU"/>
        </w:rPr>
      </w:pPr>
      <w:r w:rsidRPr="00BD51F1">
        <w:rPr>
          <w:rFonts w:ascii="Arial" w:eastAsia="Times New Roman" w:hAnsi="Arial" w:cs="Arial"/>
          <w:color w:val="1A1B1D"/>
          <w:sz w:val="24"/>
          <w:szCs w:val="24"/>
          <w:lang w:eastAsia="ru-RU"/>
        </w:rPr>
        <w:t xml:space="preserve">По сведениям экспертов ВОЗ, порядка 2,5 млрд человек на планете имеют избыточную массу тела, а 650 млн взрослых и более 120 млн детей – ожирение. </w:t>
      </w:r>
    </w:p>
    <w:p w:rsidR="00BD51F1" w:rsidRPr="00BD51F1" w:rsidRDefault="00BD51F1" w:rsidP="00BD51F1">
      <w:pPr>
        <w:spacing w:after="240" w:line="343" w:lineRule="atLeast"/>
        <w:jc w:val="both"/>
        <w:rPr>
          <w:rFonts w:ascii="Arial" w:eastAsia="Times New Roman" w:hAnsi="Arial" w:cs="Arial"/>
          <w:color w:val="1A1B1D"/>
          <w:sz w:val="24"/>
          <w:szCs w:val="24"/>
          <w:lang w:eastAsia="ru-RU"/>
        </w:rPr>
      </w:pPr>
      <w:r w:rsidRPr="00BD51F1">
        <w:rPr>
          <w:rFonts w:ascii="Arial" w:eastAsia="Times New Roman" w:hAnsi="Arial" w:cs="Arial"/>
          <w:color w:val="1A1B1D"/>
          <w:sz w:val="24"/>
          <w:szCs w:val="24"/>
          <w:lang w:eastAsia="ru-RU"/>
        </w:rPr>
        <w:t>Результаты эпидемических исследований, проведенных в России, позволяют предположить, что не менее 50% трудоспособного населения нашей страны имеют избыточную массу тела и 30% ‒ ожирение.</w:t>
      </w:r>
    </w:p>
    <w:p w:rsidR="00BD51F1" w:rsidRPr="00BD51F1" w:rsidRDefault="00BD51F1" w:rsidP="00BD51F1">
      <w:pPr>
        <w:spacing w:after="240" w:line="343" w:lineRule="atLeast"/>
        <w:jc w:val="both"/>
        <w:rPr>
          <w:rFonts w:ascii="Arial" w:eastAsia="Times New Roman" w:hAnsi="Arial" w:cs="Arial"/>
          <w:color w:val="1A1B1D"/>
          <w:sz w:val="24"/>
          <w:szCs w:val="24"/>
          <w:lang w:eastAsia="ru-RU"/>
        </w:rPr>
      </w:pPr>
      <w:r w:rsidRPr="00BD51F1">
        <w:rPr>
          <w:rFonts w:ascii="Arial" w:eastAsia="Times New Roman" w:hAnsi="Arial" w:cs="Arial"/>
          <w:color w:val="1A1B1D"/>
          <w:sz w:val="24"/>
          <w:szCs w:val="24"/>
          <w:lang w:eastAsia="ru-RU"/>
        </w:rPr>
        <w:t xml:space="preserve">Проблема ожирения – не нова. Она существует даже не века, а тысячелетия, о чем свидетельствуют данные археологических раскопок каменного века. В далеком прошлом способность накапливать жир была эволюционным преимуществом, позволявшим человеку выживать в периоды вынужденного голодания. Позже полные женщины служили символом плодородия и здоровья, их воспевали скульпторы и художники. Вспомним хотя бы Рубенса, Рембрандта, </w:t>
      </w:r>
      <w:proofErr w:type="spellStart"/>
      <w:r w:rsidRPr="00BD51F1">
        <w:rPr>
          <w:rFonts w:ascii="Arial" w:eastAsia="Times New Roman" w:hAnsi="Arial" w:cs="Arial"/>
          <w:color w:val="1A1B1D"/>
          <w:sz w:val="24"/>
          <w:szCs w:val="24"/>
          <w:lang w:eastAsia="ru-RU"/>
        </w:rPr>
        <w:t>Кустодиева</w:t>
      </w:r>
      <w:proofErr w:type="spellEnd"/>
      <w:r w:rsidRPr="00BD51F1">
        <w:rPr>
          <w:rFonts w:ascii="Arial" w:eastAsia="Times New Roman" w:hAnsi="Arial" w:cs="Arial"/>
          <w:color w:val="1A1B1D"/>
          <w:sz w:val="24"/>
          <w:szCs w:val="24"/>
          <w:lang w:eastAsia="ru-RU"/>
        </w:rPr>
        <w:t>. Однако врачеватели уже в летописях расцвета египетской, греческой, римской и индийской культур рассматривали ожирение все же как порок. Так, Гиппократ отмечал, что жизнь чрезмерно тучных людей коротка, а слишком полные женщины бесплодны. При лечении ожирения он рекомендовал ограничивать количество принимаемой пищи и больше уделять внимание двигательной активности.</w:t>
      </w:r>
    </w:p>
    <w:p w:rsidR="00BD51F1" w:rsidRPr="00BD51F1" w:rsidRDefault="00BD51F1" w:rsidP="00BD51F1">
      <w:pPr>
        <w:spacing w:before="100" w:beforeAutospacing="1" w:after="100" w:afterAutospacing="1" w:line="288" w:lineRule="atLeast"/>
        <w:jc w:val="both"/>
        <w:outlineLvl w:val="2"/>
        <w:rPr>
          <w:rFonts w:ascii="Arial" w:eastAsia="Times New Roman" w:hAnsi="Arial" w:cs="Arial"/>
          <w:color w:val="1A1B1D"/>
          <w:sz w:val="24"/>
          <w:szCs w:val="24"/>
          <w:lang w:eastAsia="ru-RU"/>
        </w:rPr>
      </w:pPr>
      <w:r w:rsidRPr="00BD51F1">
        <w:rPr>
          <w:rFonts w:ascii="Arial" w:eastAsia="Times New Roman" w:hAnsi="Arial" w:cs="Arial"/>
          <w:b/>
          <w:bCs/>
          <w:color w:val="1A1B1D"/>
          <w:sz w:val="24"/>
          <w:szCs w:val="24"/>
          <w:lang w:eastAsia="ru-RU"/>
        </w:rPr>
        <w:t>Избыточная масса тела или ожирение</w:t>
      </w:r>
    </w:p>
    <w:p w:rsidR="00BD51F1" w:rsidRPr="00BD51F1" w:rsidRDefault="00BD51F1" w:rsidP="00BD51F1">
      <w:pPr>
        <w:spacing w:after="240" w:line="343" w:lineRule="atLeast"/>
        <w:jc w:val="both"/>
        <w:rPr>
          <w:rFonts w:ascii="Arial" w:eastAsia="Times New Roman" w:hAnsi="Arial" w:cs="Arial"/>
          <w:color w:val="1A1B1D"/>
          <w:sz w:val="24"/>
          <w:szCs w:val="24"/>
          <w:lang w:eastAsia="ru-RU"/>
        </w:rPr>
      </w:pPr>
      <w:r w:rsidRPr="00BD51F1">
        <w:rPr>
          <w:rFonts w:ascii="Arial" w:eastAsia="Times New Roman" w:hAnsi="Arial" w:cs="Arial"/>
          <w:color w:val="1A1B1D"/>
          <w:sz w:val="24"/>
          <w:szCs w:val="24"/>
          <w:lang w:eastAsia="ru-RU"/>
        </w:rPr>
        <w:t>Ожирение – это избыточное отложение жира в подкожной клетчатке и других тканях организма. Для оценки степени ожирения предложено много критериев, но наиболее часто применяется индекс массы тела (ИМТ).</w:t>
      </w:r>
    </w:p>
    <w:p w:rsidR="00BD51F1" w:rsidRPr="00BD51F1" w:rsidRDefault="00BD51F1" w:rsidP="00BD51F1">
      <w:pPr>
        <w:spacing w:after="240" w:line="343" w:lineRule="atLeast"/>
        <w:jc w:val="both"/>
        <w:rPr>
          <w:rFonts w:ascii="Arial" w:eastAsia="Times New Roman" w:hAnsi="Arial" w:cs="Arial"/>
          <w:color w:val="1A1B1D"/>
          <w:sz w:val="24"/>
          <w:szCs w:val="24"/>
          <w:lang w:eastAsia="ru-RU"/>
        </w:rPr>
      </w:pPr>
      <w:r w:rsidRPr="00BD51F1">
        <w:rPr>
          <w:rFonts w:ascii="Arial" w:eastAsia="Times New Roman" w:hAnsi="Arial" w:cs="Arial"/>
          <w:color w:val="1A1B1D"/>
          <w:sz w:val="24"/>
          <w:szCs w:val="24"/>
          <w:lang w:eastAsia="ru-RU"/>
        </w:rPr>
        <w:t>ИМТ определяется как отношение массы тела (кг) к росту человека (м), возведенному в квадрат (кг/м). Проще говоря, чтобы определить ИМТ, нужно разделить массу тела на рост в метрах два раза, например, для стандартного мужчины весом в 75 кг и ростом в 175 см показатель ИМТ будет равен: 75/1,75/1,75 = 24,49.</w:t>
      </w:r>
    </w:p>
    <w:p w:rsidR="00BD51F1" w:rsidRPr="00BD51F1" w:rsidRDefault="00BD51F1" w:rsidP="00BD51F1">
      <w:pPr>
        <w:spacing w:after="240" w:line="343" w:lineRule="atLeast"/>
        <w:jc w:val="both"/>
        <w:rPr>
          <w:rFonts w:ascii="Arial" w:eastAsia="Times New Roman" w:hAnsi="Arial" w:cs="Arial"/>
          <w:color w:val="1A1B1D"/>
          <w:sz w:val="24"/>
          <w:szCs w:val="24"/>
          <w:lang w:eastAsia="ru-RU"/>
        </w:rPr>
      </w:pPr>
      <w:r w:rsidRPr="00BD51F1">
        <w:rPr>
          <w:rFonts w:ascii="Arial" w:eastAsia="Times New Roman" w:hAnsi="Arial" w:cs="Arial"/>
          <w:color w:val="1A1B1D"/>
          <w:sz w:val="24"/>
          <w:szCs w:val="24"/>
          <w:lang w:eastAsia="ru-RU"/>
        </w:rPr>
        <w:t>Нормальный ИМТ лежит в пределах 18,5‒24,9.</w:t>
      </w:r>
    </w:p>
    <w:p w:rsidR="00BD51F1" w:rsidRPr="00BD51F1" w:rsidRDefault="00BD51F1" w:rsidP="00BD51F1">
      <w:pPr>
        <w:spacing w:after="240" w:line="343" w:lineRule="atLeast"/>
        <w:jc w:val="both"/>
        <w:rPr>
          <w:rFonts w:ascii="Arial" w:eastAsia="Times New Roman" w:hAnsi="Arial" w:cs="Arial"/>
          <w:color w:val="1A1B1D"/>
          <w:sz w:val="24"/>
          <w:szCs w:val="24"/>
          <w:lang w:eastAsia="ru-RU"/>
        </w:rPr>
      </w:pPr>
      <w:r w:rsidRPr="00BD51F1">
        <w:rPr>
          <w:rFonts w:ascii="Arial" w:eastAsia="Times New Roman" w:hAnsi="Arial" w:cs="Arial"/>
          <w:color w:val="1A1B1D"/>
          <w:sz w:val="24"/>
          <w:szCs w:val="24"/>
          <w:lang w:eastAsia="ru-RU"/>
        </w:rPr>
        <w:t>Избыточная масса тела: ИМТ от 25 до 29,9.</w:t>
      </w:r>
    </w:p>
    <w:p w:rsidR="00BD51F1" w:rsidRPr="00BD51F1" w:rsidRDefault="00BD51F1" w:rsidP="00BD51F1">
      <w:pPr>
        <w:spacing w:after="240" w:line="343" w:lineRule="atLeast"/>
        <w:jc w:val="both"/>
        <w:rPr>
          <w:rFonts w:ascii="Arial" w:eastAsia="Times New Roman" w:hAnsi="Arial" w:cs="Arial"/>
          <w:color w:val="1A1B1D"/>
          <w:sz w:val="24"/>
          <w:szCs w:val="24"/>
          <w:lang w:eastAsia="ru-RU"/>
        </w:rPr>
      </w:pPr>
      <w:r w:rsidRPr="00BD51F1">
        <w:rPr>
          <w:rFonts w:ascii="Arial" w:eastAsia="Times New Roman" w:hAnsi="Arial" w:cs="Arial"/>
          <w:color w:val="1A1B1D"/>
          <w:sz w:val="24"/>
          <w:szCs w:val="24"/>
          <w:lang w:eastAsia="ru-RU"/>
        </w:rPr>
        <w:t>Ожирение 1 степени: ИМТ от 30 до 34,9 единиц.</w:t>
      </w:r>
    </w:p>
    <w:p w:rsidR="00BD51F1" w:rsidRPr="00BD51F1" w:rsidRDefault="00BD51F1" w:rsidP="00BD51F1">
      <w:pPr>
        <w:spacing w:after="240" w:line="343" w:lineRule="atLeast"/>
        <w:jc w:val="both"/>
        <w:rPr>
          <w:rFonts w:ascii="Arial" w:eastAsia="Times New Roman" w:hAnsi="Arial" w:cs="Arial"/>
          <w:color w:val="1A1B1D"/>
          <w:sz w:val="24"/>
          <w:szCs w:val="24"/>
          <w:lang w:eastAsia="ru-RU"/>
        </w:rPr>
      </w:pPr>
      <w:r w:rsidRPr="00BD51F1">
        <w:rPr>
          <w:rFonts w:ascii="Arial" w:eastAsia="Times New Roman" w:hAnsi="Arial" w:cs="Arial"/>
          <w:color w:val="1A1B1D"/>
          <w:sz w:val="24"/>
          <w:szCs w:val="24"/>
          <w:lang w:eastAsia="ru-RU"/>
        </w:rPr>
        <w:lastRenderedPageBreak/>
        <w:t>Ожирение 2 степени: ИМТ от 35 до 39,9 единиц.</w:t>
      </w:r>
    </w:p>
    <w:p w:rsidR="00BD51F1" w:rsidRPr="00BD51F1" w:rsidRDefault="00BD51F1" w:rsidP="00BD51F1">
      <w:pPr>
        <w:spacing w:after="240" w:line="343" w:lineRule="atLeast"/>
        <w:jc w:val="both"/>
        <w:rPr>
          <w:rFonts w:ascii="Arial" w:eastAsia="Times New Roman" w:hAnsi="Arial" w:cs="Arial"/>
          <w:color w:val="1A1B1D"/>
          <w:sz w:val="24"/>
          <w:szCs w:val="24"/>
          <w:lang w:eastAsia="ru-RU"/>
        </w:rPr>
      </w:pPr>
      <w:r w:rsidRPr="00BD51F1">
        <w:rPr>
          <w:rFonts w:ascii="Arial" w:eastAsia="Times New Roman" w:hAnsi="Arial" w:cs="Arial"/>
          <w:color w:val="1A1B1D"/>
          <w:sz w:val="24"/>
          <w:szCs w:val="24"/>
          <w:lang w:eastAsia="ru-RU"/>
        </w:rPr>
        <w:t>Ожирение 3 степени: ИМТ от 40 единиц и выше.</w:t>
      </w:r>
    </w:p>
    <w:p w:rsidR="00BD51F1" w:rsidRPr="00BD51F1" w:rsidRDefault="00BD51F1" w:rsidP="00BD51F1">
      <w:pPr>
        <w:spacing w:after="240" w:line="343" w:lineRule="atLeast"/>
        <w:jc w:val="both"/>
        <w:rPr>
          <w:rFonts w:ascii="Arial" w:eastAsia="Times New Roman" w:hAnsi="Arial" w:cs="Arial"/>
          <w:color w:val="1A1B1D"/>
          <w:sz w:val="24"/>
          <w:szCs w:val="24"/>
          <w:lang w:eastAsia="ru-RU"/>
        </w:rPr>
      </w:pPr>
      <w:r w:rsidRPr="00BD51F1">
        <w:rPr>
          <w:rFonts w:ascii="Arial" w:eastAsia="Times New Roman" w:hAnsi="Arial" w:cs="Arial"/>
          <w:b/>
          <w:bCs/>
          <w:color w:val="1A1B1D"/>
          <w:sz w:val="24"/>
          <w:szCs w:val="24"/>
          <w:lang w:eastAsia="ru-RU"/>
        </w:rPr>
        <w:t>Типы ожирения</w:t>
      </w:r>
    </w:p>
    <w:p w:rsidR="00BD51F1" w:rsidRPr="00BD51F1" w:rsidRDefault="00BD51F1" w:rsidP="00BD51F1">
      <w:pPr>
        <w:spacing w:after="240" w:line="343" w:lineRule="atLeast"/>
        <w:jc w:val="both"/>
        <w:rPr>
          <w:rFonts w:ascii="Arial" w:eastAsia="Times New Roman" w:hAnsi="Arial" w:cs="Arial"/>
          <w:color w:val="1A1B1D"/>
          <w:sz w:val="24"/>
          <w:szCs w:val="24"/>
          <w:lang w:eastAsia="ru-RU"/>
        </w:rPr>
      </w:pPr>
      <w:r w:rsidRPr="00BD51F1">
        <w:rPr>
          <w:rFonts w:ascii="Arial" w:eastAsia="Times New Roman" w:hAnsi="Arial" w:cs="Arial"/>
          <w:b/>
          <w:bCs/>
          <w:color w:val="1A1B1D"/>
          <w:sz w:val="24"/>
          <w:szCs w:val="24"/>
          <w:lang w:eastAsia="ru-RU"/>
        </w:rPr>
        <w:t>«Мужской» тип. </w:t>
      </w:r>
      <w:r w:rsidRPr="00BD51F1">
        <w:rPr>
          <w:rFonts w:ascii="Arial" w:eastAsia="Times New Roman" w:hAnsi="Arial" w:cs="Arial"/>
          <w:color w:val="1A1B1D"/>
          <w:sz w:val="24"/>
          <w:szCs w:val="24"/>
          <w:lang w:eastAsia="ru-RU"/>
        </w:rPr>
        <w:t>Фигура при таком ожирении условно именуется «яблоко». Отложение жира происходит в основном в области талии, практически не затронуты шея, плечи, руки, в меньшей степени отложения проявляются на ногах.</w:t>
      </w:r>
    </w:p>
    <w:p w:rsidR="00BD51F1" w:rsidRPr="00BD51F1" w:rsidRDefault="00BD51F1" w:rsidP="00BD51F1">
      <w:pPr>
        <w:spacing w:after="240" w:line="343" w:lineRule="atLeast"/>
        <w:jc w:val="both"/>
        <w:rPr>
          <w:rFonts w:ascii="Arial" w:eastAsia="Times New Roman" w:hAnsi="Arial" w:cs="Arial"/>
          <w:color w:val="1A1B1D"/>
          <w:sz w:val="24"/>
          <w:szCs w:val="24"/>
          <w:lang w:eastAsia="ru-RU"/>
        </w:rPr>
      </w:pPr>
      <w:r w:rsidRPr="00BD51F1">
        <w:rPr>
          <w:rFonts w:ascii="Arial" w:eastAsia="Times New Roman" w:hAnsi="Arial" w:cs="Arial"/>
          <w:b/>
          <w:bCs/>
          <w:color w:val="1A1B1D"/>
          <w:sz w:val="24"/>
          <w:szCs w:val="24"/>
          <w:lang w:eastAsia="ru-RU"/>
        </w:rPr>
        <w:t>«Женский» тип. </w:t>
      </w:r>
      <w:r w:rsidRPr="00BD51F1">
        <w:rPr>
          <w:rFonts w:ascii="Arial" w:eastAsia="Times New Roman" w:hAnsi="Arial" w:cs="Arial"/>
          <w:color w:val="1A1B1D"/>
          <w:sz w:val="24"/>
          <w:szCs w:val="24"/>
          <w:lang w:eastAsia="ru-RU"/>
        </w:rPr>
        <w:t>Фигура при таком ожирении условно именуется «груша». В основном жир откладывается на бедрах и ягодицах. Практически не задействованы шея, руки, верх живота.</w:t>
      </w:r>
    </w:p>
    <w:p w:rsidR="00BD51F1" w:rsidRPr="00BD51F1" w:rsidRDefault="00BD51F1" w:rsidP="00BD51F1">
      <w:pPr>
        <w:spacing w:after="240" w:line="343" w:lineRule="atLeast"/>
        <w:jc w:val="both"/>
        <w:rPr>
          <w:rFonts w:ascii="Arial" w:eastAsia="Times New Roman" w:hAnsi="Arial" w:cs="Arial"/>
          <w:color w:val="1A1B1D"/>
          <w:sz w:val="24"/>
          <w:szCs w:val="24"/>
          <w:lang w:eastAsia="ru-RU"/>
        </w:rPr>
      </w:pPr>
      <w:r w:rsidRPr="00BD51F1">
        <w:rPr>
          <w:rFonts w:ascii="Arial" w:eastAsia="Times New Roman" w:hAnsi="Arial" w:cs="Arial"/>
          <w:color w:val="1A1B1D"/>
          <w:sz w:val="24"/>
          <w:szCs w:val="24"/>
          <w:lang w:eastAsia="ru-RU"/>
        </w:rPr>
        <w:t>Более опасен «мужской» тип ожирения, так как он оказывает негативное влияние на многие внутренние органы, расположенные именно в средней области тела.</w:t>
      </w:r>
    </w:p>
    <w:p w:rsidR="00BD51F1" w:rsidRPr="00BD51F1" w:rsidRDefault="00BD51F1" w:rsidP="00BD51F1">
      <w:pPr>
        <w:spacing w:after="240" w:line="343" w:lineRule="atLeast"/>
        <w:jc w:val="both"/>
        <w:rPr>
          <w:rFonts w:ascii="Arial" w:eastAsia="Times New Roman" w:hAnsi="Arial" w:cs="Arial"/>
          <w:color w:val="1A1B1D"/>
          <w:sz w:val="24"/>
          <w:szCs w:val="24"/>
          <w:lang w:eastAsia="ru-RU"/>
        </w:rPr>
      </w:pPr>
      <w:r w:rsidRPr="00BD51F1">
        <w:rPr>
          <w:rFonts w:ascii="Arial" w:eastAsia="Times New Roman" w:hAnsi="Arial" w:cs="Arial"/>
          <w:color w:val="1A1B1D"/>
          <w:sz w:val="24"/>
          <w:szCs w:val="24"/>
          <w:lang w:eastAsia="ru-RU"/>
        </w:rPr>
        <w:t>Еще одним важным критерием степени ожирения считается окружность талии, что позволяет оценить отложение жира именно в области живота и спрогнозировать риск развития осложнений.</w:t>
      </w:r>
    </w:p>
    <w:tbl>
      <w:tblPr>
        <w:tblW w:w="9930" w:type="dxa"/>
        <w:tblBorders>
          <w:top w:val="single" w:sz="18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0"/>
        <w:gridCol w:w="3918"/>
        <w:gridCol w:w="2792"/>
      </w:tblGrid>
      <w:tr w:rsidR="00BD51F1" w:rsidRPr="00BD51F1" w:rsidTr="00BD51F1">
        <w:tc>
          <w:tcPr>
            <w:tcW w:w="1635" w:type="dxa"/>
            <w:tcBorders>
              <w:top w:val="nil"/>
              <w:left w:val="nil"/>
            </w:tcBorders>
            <w:shd w:val="clear" w:color="auto" w:fill="FFFFFF"/>
            <w:tcMar>
              <w:top w:w="185" w:type="dxa"/>
              <w:left w:w="185" w:type="dxa"/>
              <w:bottom w:w="185" w:type="dxa"/>
              <w:right w:w="185" w:type="dxa"/>
            </w:tcMar>
            <w:vAlign w:val="center"/>
            <w:hideMark/>
          </w:tcPr>
          <w:p w:rsidR="00BD51F1" w:rsidRPr="00BD51F1" w:rsidRDefault="00BD51F1" w:rsidP="00BD51F1">
            <w:pPr>
              <w:spacing w:after="0" w:line="343" w:lineRule="atLeast"/>
              <w:jc w:val="both"/>
              <w:rPr>
                <w:rFonts w:ascii="Arial" w:eastAsia="Times New Roman" w:hAnsi="Arial" w:cs="Arial"/>
                <w:color w:val="1A1B1D"/>
                <w:sz w:val="24"/>
                <w:szCs w:val="24"/>
                <w:lang w:eastAsia="ru-RU"/>
              </w:rPr>
            </w:pPr>
            <w:r w:rsidRPr="00BD51F1">
              <w:rPr>
                <w:rFonts w:ascii="Arial" w:eastAsia="Times New Roman" w:hAnsi="Arial" w:cs="Arial"/>
                <w:b/>
                <w:bCs/>
                <w:color w:val="1A1B1D"/>
                <w:sz w:val="24"/>
                <w:szCs w:val="24"/>
                <w:lang w:eastAsia="ru-RU"/>
              </w:rPr>
              <w:t>Уровень риска</w:t>
            </w:r>
          </w:p>
        </w:tc>
        <w:tc>
          <w:tcPr>
            <w:tcW w:w="1530" w:type="dxa"/>
            <w:tcBorders>
              <w:top w:val="nil"/>
            </w:tcBorders>
            <w:shd w:val="clear" w:color="auto" w:fill="FFFFFF"/>
            <w:tcMar>
              <w:top w:w="185" w:type="dxa"/>
              <w:left w:w="185" w:type="dxa"/>
              <w:bottom w:w="185" w:type="dxa"/>
              <w:right w:w="185" w:type="dxa"/>
            </w:tcMar>
            <w:vAlign w:val="center"/>
            <w:hideMark/>
          </w:tcPr>
          <w:p w:rsidR="00BD51F1" w:rsidRPr="00BD51F1" w:rsidRDefault="00BD51F1" w:rsidP="00BD51F1">
            <w:pPr>
              <w:spacing w:after="0" w:line="343" w:lineRule="atLeast"/>
              <w:jc w:val="both"/>
              <w:rPr>
                <w:rFonts w:ascii="Arial" w:eastAsia="Times New Roman" w:hAnsi="Arial" w:cs="Arial"/>
                <w:color w:val="1A1B1D"/>
                <w:sz w:val="24"/>
                <w:szCs w:val="24"/>
                <w:lang w:eastAsia="ru-RU"/>
              </w:rPr>
            </w:pPr>
            <w:r w:rsidRPr="00BD51F1">
              <w:rPr>
                <w:rFonts w:ascii="Arial" w:eastAsia="Times New Roman" w:hAnsi="Arial" w:cs="Arial"/>
                <w:b/>
                <w:bCs/>
                <w:color w:val="1A1B1D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FFFFFF"/>
            <w:tcMar>
              <w:top w:w="185" w:type="dxa"/>
              <w:left w:w="185" w:type="dxa"/>
              <w:bottom w:w="185" w:type="dxa"/>
              <w:right w:w="185" w:type="dxa"/>
            </w:tcMar>
            <w:vAlign w:val="center"/>
            <w:hideMark/>
          </w:tcPr>
          <w:p w:rsidR="00BD51F1" w:rsidRPr="00BD51F1" w:rsidRDefault="00BD51F1" w:rsidP="00BD51F1">
            <w:pPr>
              <w:spacing w:after="0" w:line="343" w:lineRule="atLeast"/>
              <w:jc w:val="both"/>
              <w:rPr>
                <w:rFonts w:ascii="Arial" w:eastAsia="Times New Roman" w:hAnsi="Arial" w:cs="Arial"/>
                <w:color w:val="1A1B1D"/>
                <w:sz w:val="24"/>
                <w:szCs w:val="24"/>
                <w:lang w:eastAsia="ru-RU"/>
              </w:rPr>
            </w:pPr>
            <w:r w:rsidRPr="00BD51F1">
              <w:rPr>
                <w:rFonts w:ascii="Arial" w:eastAsia="Times New Roman" w:hAnsi="Arial" w:cs="Arial"/>
                <w:b/>
                <w:bCs/>
                <w:color w:val="1A1B1D"/>
                <w:sz w:val="24"/>
                <w:szCs w:val="24"/>
                <w:lang w:eastAsia="ru-RU"/>
              </w:rPr>
              <w:t>высокий</w:t>
            </w:r>
          </w:p>
        </w:tc>
      </w:tr>
      <w:tr w:rsidR="00BD51F1" w:rsidRPr="00BD51F1" w:rsidTr="00BD51F1">
        <w:tc>
          <w:tcPr>
            <w:tcW w:w="1635" w:type="dxa"/>
            <w:tcBorders>
              <w:left w:val="nil"/>
            </w:tcBorders>
            <w:shd w:val="clear" w:color="auto" w:fill="FFFFFF"/>
            <w:tcMar>
              <w:top w:w="185" w:type="dxa"/>
              <w:left w:w="185" w:type="dxa"/>
              <w:bottom w:w="185" w:type="dxa"/>
              <w:right w:w="185" w:type="dxa"/>
            </w:tcMar>
            <w:vAlign w:val="center"/>
            <w:hideMark/>
          </w:tcPr>
          <w:p w:rsidR="00BD51F1" w:rsidRPr="00BD51F1" w:rsidRDefault="00BD51F1" w:rsidP="00BD51F1">
            <w:pPr>
              <w:spacing w:after="0" w:line="343" w:lineRule="atLeast"/>
              <w:jc w:val="both"/>
              <w:rPr>
                <w:rFonts w:ascii="Arial" w:eastAsia="Times New Roman" w:hAnsi="Arial" w:cs="Arial"/>
                <w:color w:val="1A1B1D"/>
                <w:sz w:val="24"/>
                <w:szCs w:val="24"/>
                <w:lang w:eastAsia="ru-RU"/>
              </w:rPr>
            </w:pPr>
            <w:r w:rsidRPr="00BD51F1">
              <w:rPr>
                <w:rFonts w:ascii="Arial" w:eastAsia="Times New Roman" w:hAnsi="Arial" w:cs="Arial"/>
                <w:color w:val="1A1B1D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530" w:type="dxa"/>
            <w:shd w:val="clear" w:color="auto" w:fill="FFFFFF"/>
            <w:tcMar>
              <w:top w:w="185" w:type="dxa"/>
              <w:left w:w="185" w:type="dxa"/>
              <w:bottom w:w="185" w:type="dxa"/>
              <w:right w:w="185" w:type="dxa"/>
            </w:tcMar>
            <w:vAlign w:val="center"/>
            <w:hideMark/>
          </w:tcPr>
          <w:p w:rsidR="00BD51F1" w:rsidRPr="00BD51F1" w:rsidRDefault="00BD51F1" w:rsidP="00BD51F1">
            <w:pPr>
              <w:spacing w:after="0" w:line="343" w:lineRule="atLeast"/>
              <w:jc w:val="both"/>
              <w:rPr>
                <w:rFonts w:ascii="Arial" w:eastAsia="Times New Roman" w:hAnsi="Arial" w:cs="Arial"/>
                <w:color w:val="1A1B1D"/>
                <w:sz w:val="24"/>
                <w:szCs w:val="24"/>
                <w:lang w:eastAsia="ru-RU"/>
              </w:rPr>
            </w:pPr>
            <w:r w:rsidRPr="00BD51F1">
              <w:rPr>
                <w:rFonts w:ascii="Arial" w:eastAsia="Times New Roman" w:hAnsi="Arial" w:cs="Arial"/>
                <w:color w:val="1A1B1D"/>
                <w:sz w:val="24"/>
                <w:szCs w:val="24"/>
                <w:lang w:eastAsia="ru-RU"/>
              </w:rPr>
              <w:t>&gt; 94 см</w:t>
            </w:r>
          </w:p>
        </w:tc>
        <w:tc>
          <w:tcPr>
            <w:tcW w:w="990" w:type="dxa"/>
            <w:shd w:val="clear" w:color="auto" w:fill="FFFFFF"/>
            <w:tcMar>
              <w:top w:w="185" w:type="dxa"/>
              <w:left w:w="185" w:type="dxa"/>
              <w:bottom w:w="185" w:type="dxa"/>
              <w:right w:w="185" w:type="dxa"/>
            </w:tcMar>
            <w:vAlign w:val="center"/>
            <w:hideMark/>
          </w:tcPr>
          <w:p w:rsidR="00BD51F1" w:rsidRPr="00BD51F1" w:rsidRDefault="00BD51F1" w:rsidP="00BD51F1">
            <w:pPr>
              <w:spacing w:after="0" w:line="343" w:lineRule="atLeast"/>
              <w:jc w:val="both"/>
              <w:rPr>
                <w:rFonts w:ascii="Arial" w:eastAsia="Times New Roman" w:hAnsi="Arial" w:cs="Arial"/>
                <w:color w:val="1A1B1D"/>
                <w:sz w:val="24"/>
                <w:szCs w:val="24"/>
                <w:lang w:eastAsia="ru-RU"/>
              </w:rPr>
            </w:pPr>
            <w:r w:rsidRPr="00BD51F1">
              <w:rPr>
                <w:rFonts w:ascii="Arial" w:eastAsia="Times New Roman" w:hAnsi="Arial" w:cs="Arial"/>
                <w:color w:val="1A1B1D"/>
                <w:sz w:val="24"/>
                <w:szCs w:val="24"/>
                <w:lang w:eastAsia="ru-RU"/>
              </w:rPr>
              <w:t>&gt; 102 см</w:t>
            </w:r>
          </w:p>
        </w:tc>
      </w:tr>
      <w:tr w:rsidR="00BD51F1" w:rsidRPr="00BD51F1" w:rsidTr="00BD51F1">
        <w:tc>
          <w:tcPr>
            <w:tcW w:w="1635" w:type="dxa"/>
            <w:tcBorders>
              <w:left w:val="nil"/>
            </w:tcBorders>
            <w:shd w:val="clear" w:color="auto" w:fill="FFFFFF"/>
            <w:tcMar>
              <w:top w:w="185" w:type="dxa"/>
              <w:left w:w="185" w:type="dxa"/>
              <w:bottom w:w="185" w:type="dxa"/>
              <w:right w:w="185" w:type="dxa"/>
            </w:tcMar>
            <w:vAlign w:val="center"/>
            <w:hideMark/>
          </w:tcPr>
          <w:p w:rsidR="00BD51F1" w:rsidRPr="00BD51F1" w:rsidRDefault="00BD51F1" w:rsidP="00BD51F1">
            <w:pPr>
              <w:spacing w:after="0" w:line="343" w:lineRule="atLeast"/>
              <w:jc w:val="both"/>
              <w:rPr>
                <w:rFonts w:ascii="Arial" w:eastAsia="Times New Roman" w:hAnsi="Arial" w:cs="Arial"/>
                <w:color w:val="1A1B1D"/>
                <w:sz w:val="24"/>
                <w:szCs w:val="24"/>
                <w:lang w:eastAsia="ru-RU"/>
              </w:rPr>
            </w:pPr>
            <w:r w:rsidRPr="00BD51F1">
              <w:rPr>
                <w:rFonts w:ascii="Arial" w:eastAsia="Times New Roman" w:hAnsi="Arial" w:cs="Arial"/>
                <w:color w:val="1A1B1D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530" w:type="dxa"/>
            <w:shd w:val="clear" w:color="auto" w:fill="FFFFFF"/>
            <w:tcMar>
              <w:top w:w="185" w:type="dxa"/>
              <w:left w:w="185" w:type="dxa"/>
              <w:bottom w:w="185" w:type="dxa"/>
              <w:right w:w="185" w:type="dxa"/>
            </w:tcMar>
            <w:vAlign w:val="center"/>
            <w:hideMark/>
          </w:tcPr>
          <w:p w:rsidR="00BD51F1" w:rsidRPr="00BD51F1" w:rsidRDefault="00BD51F1" w:rsidP="00BD51F1">
            <w:pPr>
              <w:spacing w:after="0" w:line="343" w:lineRule="atLeast"/>
              <w:jc w:val="both"/>
              <w:rPr>
                <w:rFonts w:ascii="Arial" w:eastAsia="Times New Roman" w:hAnsi="Arial" w:cs="Arial"/>
                <w:color w:val="1A1B1D"/>
                <w:sz w:val="24"/>
                <w:szCs w:val="24"/>
                <w:lang w:eastAsia="ru-RU"/>
              </w:rPr>
            </w:pPr>
            <w:r w:rsidRPr="00BD51F1">
              <w:rPr>
                <w:rFonts w:ascii="Arial" w:eastAsia="Times New Roman" w:hAnsi="Arial" w:cs="Arial"/>
                <w:color w:val="1A1B1D"/>
                <w:sz w:val="24"/>
                <w:szCs w:val="24"/>
                <w:lang w:eastAsia="ru-RU"/>
              </w:rPr>
              <w:t>&gt; 80 см</w:t>
            </w:r>
          </w:p>
        </w:tc>
        <w:tc>
          <w:tcPr>
            <w:tcW w:w="990" w:type="dxa"/>
            <w:shd w:val="clear" w:color="auto" w:fill="FFFFFF"/>
            <w:tcMar>
              <w:top w:w="185" w:type="dxa"/>
              <w:left w:w="185" w:type="dxa"/>
              <w:bottom w:w="185" w:type="dxa"/>
              <w:right w:w="185" w:type="dxa"/>
            </w:tcMar>
            <w:vAlign w:val="center"/>
            <w:hideMark/>
          </w:tcPr>
          <w:p w:rsidR="00BD51F1" w:rsidRPr="00BD51F1" w:rsidRDefault="00BD51F1" w:rsidP="00BD51F1">
            <w:pPr>
              <w:spacing w:after="0" w:line="343" w:lineRule="atLeast"/>
              <w:jc w:val="both"/>
              <w:rPr>
                <w:rFonts w:ascii="Arial" w:eastAsia="Times New Roman" w:hAnsi="Arial" w:cs="Arial"/>
                <w:color w:val="1A1B1D"/>
                <w:sz w:val="24"/>
                <w:szCs w:val="24"/>
                <w:lang w:eastAsia="ru-RU"/>
              </w:rPr>
            </w:pPr>
            <w:r w:rsidRPr="00BD51F1">
              <w:rPr>
                <w:rFonts w:ascii="Arial" w:eastAsia="Times New Roman" w:hAnsi="Arial" w:cs="Arial"/>
                <w:color w:val="1A1B1D"/>
                <w:sz w:val="24"/>
                <w:szCs w:val="24"/>
                <w:lang w:eastAsia="ru-RU"/>
              </w:rPr>
              <w:t>&gt; 88 см</w:t>
            </w:r>
          </w:p>
        </w:tc>
      </w:tr>
    </w:tbl>
    <w:p w:rsidR="00BD51F1" w:rsidRPr="00BD51F1" w:rsidRDefault="00BD51F1" w:rsidP="00BD51F1">
      <w:pPr>
        <w:spacing w:before="100" w:beforeAutospacing="1" w:after="100" w:afterAutospacing="1" w:line="288" w:lineRule="atLeast"/>
        <w:jc w:val="both"/>
        <w:outlineLvl w:val="2"/>
        <w:rPr>
          <w:rFonts w:ascii="Arial" w:eastAsia="Times New Roman" w:hAnsi="Arial" w:cs="Arial"/>
          <w:color w:val="1A1B1D"/>
          <w:sz w:val="24"/>
          <w:szCs w:val="24"/>
          <w:lang w:eastAsia="ru-RU"/>
        </w:rPr>
      </w:pPr>
      <w:r w:rsidRPr="00BD51F1">
        <w:rPr>
          <w:rFonts w:ascii="Arial" w:eastAsia="Times New Roman" w:hAnsi="Arial" w:cs="Arial"/>
          <w:b/>
          <w:bCs/>
          <w:color w:val="1A1B1D"/>
          <w:sz w:val="24"/>
          <w:szCs w:val="24"/>
          <w:lang w:eastAsia="ru-RU"/>
        </w:rPr>
        <w:t>Медицинский аспект проблемы</w:t>
      </w:r>
    </w:p>
    <w:p w:rsidR="00BD51F1" w:rsidRPr="00BD51F1" w:rsidRDefault="00BD51F1" w:rsidP="00BD51F1">
      <w:pPr>
        <w:spacing w:after="240" w:line="343" w:lineRule="atLeast"/>
        <w:jc w:val="both"/>
        <w:rPr>
          <w:rFonts w:ascii="Arial" w:eastAsia="Times New Roman" w:hAnsi="Arial" w:cs="Arial"/>
          <w:color w:val="1A1B1D"/>
          <w:sz w:val="24"/>
          <w:szCs w:val="24"/>
          <w:lang w:eastAsia="ru-RU"/>
        </w:rPr>
      </w:pPr>
      <w:r w:rsidRPr="00BD51F1">
        <w:rPr>
          <w:rFonts w:ascii="Arial" w:eastAsia="Times New Roman" w:hAnsi="Arial" w:cs="Arial"/>
          <w:color w:val="1A1B1D"/>
          <w:sz w:val="24"/>
          <w:szCs w:val="24"/>
          <w:lang w:eastAsia="ru-RU"/>
        </w:rPr>
        <w:t xml:space="preserve">Избыточный вес и тем более ожирение оказывают пагубное влияние на многие системы и органы человека. Самым значимым признается воздействие на сердце и сосуды, однако и другие органы тоже страдают. Эксперты относят ожирение к одному из 5 основных глобальных факторов риска смертности и видят в нем причину развития 230 осложнений, среди которых такие серьезные заболевания, как сахарный диабет 2-го типа, болезни сердца, артериальная гипертензия, дислипидемия, синдром </w:t>
      </w:r>
      <w:proofErr w:type="spellStart"/>
      <w:r w:rsidRPr="00BD51F1">
        <w:rPr>
          <w:rFonts w:ascii="Arial" w:eastAsia="Times New Roman" w:hAnsi="Arial" w:cs="Arial"/>
          <w:color w:val="1A1B1D"/>
          <w:sz w:val="24"/>
          <w:szCs w:val="24"/>
          <w:lang w:eastAsia="ru-RU"/>
        </w:rPr>
        <w:t>обструктивного</w:t>
      </w:r>
      <w:proofErr w:type="spellEnd"/>
      <w:r w:rsidRPr="00BD51F1">
        <w:rPr>
          <w:rFonts w:ascii="Arial" w:eastAsia="Times New Roman" w:hAnsi="Arial" w:cs="Arial"/>
          <w:color w:val="1A1B1D"/>
          <w:sz w:val="24"/>
          <w:szCs w:val="24"/>
          <w:lang w:eastAsia="ru-RU"/>
        </w:rPr>
        <w:t xml:space="preserve"> апноэ во сне, хроническая болезнь почек, неалкогольная жировая болезнь печени, определенные виды рака (например, рак груди и </w:t>
      </w:r>
      <w:proofErr w:type="spellStart"/>
      <w:r w:rsidRPr="00BD51F1">
        <w:rPr>
          <w:rFonts w:ascii="Arial" w:eastAsia="Times New Roman" w:hAnsi="Arial" w:cs="Arial"/>
          <w:color w:val="1A1B1D"/>
          <w:sz w:val="24"/>
          <w:szCs w:val="24"/>
          <w:lang w:eastAsia="ru-RU"/>
        </w:rPr>
        <w:t>колоректальный</w:t>
      </w:r>
      <w:proofErr w:type="spellEnd"/>
      <w:r w:rsidRPr="00BD51F1">
        <w:rPr>
          <w:rFonts w:ascii="Arial" w:eastAsia="Times New Roman" w:hAnsi="Arial" w:cs="Arial"/>
          <w:color w:val="1A1B1D"/>
          <w:sz w:val="24"/>
          <w:szCs w:val="24"/>
          <w:lang w:eastAsia="ru-RU"/>
        </w:rPr>
        <w:t xml:space="preserve"> рак). Лишний вес также оказывает неблагоприятное влияние на репродуктивную систему.</w:t>
      </w:r>
    </w:p>
    <w:p w:rsidR="00BD51F1" w:rsidRPr="00BD51F1" w:rsidRDefault="00BD51F1" w:rsidP="00BD51F1">
      <w:pPr>
        <w:spacing w:after="240" w:line="343" w:lineRule="atLeast"/>
        <w:jc w:val="both"/>
        <w:rPr>
          <w:rFonts w:ascii="Arial" w:eastAsia="Times New Roman" w:hAnsi="Arial" w:cs="Arial"/>
          <w:color w:val="1A1B1D"/>
          <w:sz w:val="24"/>
          <w:szCs w:val="24"/>
          <w:lang w:eastAsia="ru-RU"/>
        </w:rPr>
      </w:pPr>
      <w:r w:rsidRPr="00BD51F1">
        <w:rPr>
          <w:rFonts w:ascii="Arial" w:eastAsia="Times New Roman" w:hAnsi="Arial" w:cs="Arial"/>
          <w:b/>
          <w:bCs/>
          <w:color w:val="1A1B1D"/>
          <w:sz w:val="24"/>
          <w:szCs w:val="24"/>
          <w:lang w:eastAsia="ru-RU"/>
        </w:rPr>
        <w:t>Сердечно-сосудистая система</w:t>
      </w:r>
      <w:r w:rsidRPr="00BD51F1">
        <w:rPr>
          <w:rFonts w:ascii="Arial" w:eastAsia="Times New Roman" w:hAnsi="Arial" w:cs="Arial"/>
          <w:color w:val="1A1B1D"/>
          <w:sz w:val="24"/>
          <w:szCs w:val="24"/>
          <w:lang w:eastAsia="ru-RU"/>
        </w:rPr>
        <w:t> уязвима больше других. Именно с ростом частоты ожирения отчасти связан и рост числа ССЗ и смертности от них. Отложение липидов/холестерина ухудшают как работу сердца, так и возможности беспрепятственного тока крови в сосудах. Неуклонно снижается способность сердечной мышцы выталкивать кровь в крупные сосуды, развивается жировая дистрофия главного «мотора» нашего организма. У тучных пациентов в 3‒4 раза чаще возникают артериальная гипертензия, ишемическая болезнь сердца и нарушения кровоснабжения мозга.</w:t>
      </w:r>
    </w:p>
    <w:p w:rsidR="00BD51F1" w:rsidRPr="00BD51F1" w:rsidRDefault="00BD51F1" w:rsidP="00BD51F1">
      <w:pPr>
        <w:spacing w:after="240" w:line="343" w:lineRule="atLeast"/>
        <w:jc w:val="both"/>
        <w:rPr>
          <w:rFonts w:ascii="Arial" w:eastAsia="Times New Roman" w:hAnsi="Arial" w:cs="Arial"/>
          <w:color w:val="1A1B1D"/>
          <w:sz w:val="24"/>
          <w:szCs w:val="24"/>
          <w:lang w:eastAsia="ru-RU"/>
        </w:rPr>
      </w:pPr>
      <w:r w:rsidRPr="00BD51F1">
        <w:rPr>
          <w:rFonts w:ascii="Arial" w:eastAsia="Times New Roman" w:hAnsi="Arial" w:cs="Arial"/>
          <w:b/>
          <w:bCs/>
          <w:color w:val="1A1B1D"/>
          <w:sz w:val="24"/>
          <w:szCs w:val="24"/>
          <w:lang w:eastAsia="ru-RU"/>
        </w:rPr>
        <w:t>Дыхательная система</w:t>
      </w:r>
      <w:r w:rsidRPr="00BD51F1">
        <w:rPr>
          <w:rFonts w:ascii="Arial" w:eastAsia="Times New Roman" w:hAnsi="Arial" w:cs="Arial"/>
          <w:color w:val="1A1B1D"/>
          <w:sz w:val="24"/>
          <w:szCs w:val="24"/>
          <w:lang w:eastAsia="ru-RU"/>
        </w:rPr>
        <w:t>. Жировая клетчатка «подпирает» диафрагму снизу, в итоге больные с ожирением не могут дышать полной грудью, их дыхание поверхностное и неполноценное. Это служит фактором риска развития бронхитов и пневмоний и приводит к гипоксии – недостатку кислорода во всех органах и тканях. Сниженное поступление кислорода в кровь приводит к кислородному голоданию мозга, развивается патологическая сонливость, известная как синдром Пиквика.</w:t>
      </w:r>
    </w:p>
    <w:p w:rsidR="00BD51F1" w:rsidRPr="00BD51F1" w:rsidRDefault="00BD51F1" w:rsidP="00BD51F1">
      <w:pPr>
        <w:spacing w:after="240" w:line="343" w:lineRule="atLeast"/>
        <w:jc w:val="both"/>
        <w:rPr>
          <w:rFonts w:ascii="Arial" w:eastAsia="Times New Roman" w:hAnsi="Arial" w:cs="Arial"/>
          <w:color w:val="1A1B1D"/>
          <w:sz w:val="24"/>
          <w:szCs w:val="24"/>
          <w:lang w:eastAsia="ru-RU"/>
        </w:rPr>
      </w:pPr>
      <w:r w:rsidRPr="00BD51F1">
        <w:rPr>
          <w:rFonts w:ascii="Arial" w:eastAsia="Times New Roman" w:hAnsi="Arial" w:cs="Arial"/>
          <w:b/>
          <w:bCs/>
          <w:color w:val="1A1B1D"/>
          <w:sz w:val="24"/>
          <w:szCs w:val="24"/>
          <w:lang w:eastAsia="ru-RU"/>
        </w:rPr>
        <w:t>Желудочно-кишечный тракт. </w:t>
      </w:r>
      <w:r w:rsidRPr="00BD51F1">
        <w:rPr>
          <w:rFonts w:ascii="Arial" w:eastAsia="Times New Roman" w:hAnsi="Arial" w:cs="Arial"/>
          <w:color w:val="1A1B1D"/>
          <w:sz w:val="24"/>
          <w:szCs w:val="24"/>
          <w:lang w:eastAsia="ru-RU"/>
        </w:rPr>
        <w:t>Возникают проблемы на всей протяженности ЖКТ – от стоматитов до геморроя. Из-за слабости передней брюшной стенки все органы брюшной полости опускаются вниз и растягиваются. Страдает моторика кишечника, возникают метеоризм и запоры. Происходит жировое перерождение печени и поджелудочной железы, что еще больше ухудшает переваривание пищи и вызывает нарушения обмена веществ.</w:t>
      </w:r>
    </w:p>
    <w:p w:rsidR="00BD51F1" w:rsidRPr="00BD51F1" w:rsidRDefault="00BD51F1" w:rsidP="00BD51F1">
      <w:pPr>
        <w:spacing w:after="240" w:line="343" w:lineRule="atLeast"/>
        <w:jc w:val="both"/>
        <w:rPr>
          <w:rFonts w:ascii="Arial" w:eastAsia="Times New Roman" w:hAnsi="Arial" w:cs="Arial"/>
          <w:color w:val="1A1B1D"/>
          <w:sz w:val="24"/>
          <w:szCs w:val="24"/>
          <w:lang w:eastAsia="ru-RU"/>
        </w:rPr>
      </w:pPr>
      <w:r w:rsidRPr="00BD51F1">
        <w:rPr>
          <w:rFonts w:ascii="Arial" w:eastAsia="Times New Roman" w:hAnsi="Arial" w:cs="Arial"/>
          <w:b/>
          <w:bCs/>
          <w:color w:val="1A1B1D"/>
          <w:sz w:val="24"/>
          <w:szCs w:val="24"/>
          <w:lang w:eastAsia="ru-RU"/>
        </w:rPr>
        <w:t>Костно-мышечная система. </w:t>
      </w:r>
      <w:r w:rsidRPr="00BD51F1">
        <w:rPr>
          <w:rFonts w:ascii="Arial" w:eastAsia="Times New Roman" w:hAnsi="Arial" w:cs="Arial"/>
          <w:color w:val="1A1B1D"/>
          <w:sz w:val="24"/>
          <w:szCs w:val="24"/>
          <w:lang w:eastAsia="ru-RU"/>
        </w:rPr>
        <w:t xml:space="preserve">«Каркас» организма, скелет, связки и мышцы испытывают дополнительную нагрузку, развиваются заболевания, связанные с нарушением их питания, </w:t>
      </w:r>
      <w:proofErr w:type="spellStart"/>
      <w:r w:rsidRPr="00BD51F1">
        <w:rPr>
          <w:rFonts w:ascii="Arial" w:eastAsia="Times New Roman" w:hAnsi="Arial" w:cs="Arial"/>
          <w:color w:val="1A1B1D"/>
          <w:sz w:val="24"/>
          <w:szCs w:val="24"/>
          <w:lang w:eastAsia="ru-RU"/>
        </w:rPr>
        <w:t>остеоартриты</w:t>
      </w:r>
      <w:proofErr w:type="spellEnd"/>
      <w:r w:rsidRPr="00BD51F1">
        <w:rPr>
          <w:rFonts w:ascii="Arial" w:eastAsia="Times New Roman" w:hAnsi="Arial" w:cs="Arial"/>
          <w:color w:val="1A1B1D"/>
          <w:sz w:val="24"/>
          <w:szCs w:val="24"/>
          <w:lang w:eastAsia="ru-RU"/>
        </w:rPr>
        <w:t>, в первую очередь коленных, тазобедренных суставов, испытывающих наибольшую нагрузку. Из-за растяжения кожи и увеличения подкожно-жировой клетчатки в поверхностных капиллярах развиваются застойные явления. Нарушается отток лимфы, формируется варикозное расширение вен нижних конечностей.</w:t>
      </w:r>
    </w:p>
    <w:p w:rsidR="00BD51F1" w:rsidRPr="00BD51F1" w:rsidRDefault="00BD51F1" w:rsidP="00BD51F1">
      <w:pPr>
        <w:spacing w:after="240" w:line="343" w:lineRule="atLeast"/>
        <w:jc w:val="both"/>
        <w:rPr>
          <w:rFonts w:ascii="Arial" w:eastAsia="Times New Roman" w:hAnsi="Arial" w:cs="Arial"/>
          <w:color w:val="1A1B1D"/>
          <w:sz w:val="24"/>
          <w:szCs w:val="24"/>
          <w:lang w:eastAsia="ru-RU"/>
        </w:rPr>
      </w:pPr>
      <w:r w:rsidRPr="00BD51F1">
        <w:rPr>
          <w:rFonts w:ascii="Arial" w:eastAsia="Times New Roman" w:hAnsi="Arial" w:cs="Arial"/>
          <w:b/>
          <w:bCs/>
          <w:color w:val="1A1B1D"/>
          <w:sz w:val="24"/>
          <w:szCs w:val="24"/>
          <w:lang w:eastAsia="ru-RU"/>
        </w:rPr>
        <w:t>Эндокринная система. </w:t>
      </w:r>
      <w:r w:rsidRPr="00BD51F1">
        <w:rPr>
          <w:rFonts w:ascii="Arial" w:eastAsia="Times New Roman" w:hAnsi="Arial" w:cs="Arial"/>
          <w:color w:val="1A1B1D"/>
          <w:sz w:val="24"/>
          <w:szCs w:val="24"/>
          <w:lang w:eastAsia="ru-RU"/>
        </w:rPr>
        <w:t>В первую очередь страдает поджелудочная железа. Из-за метаболических нарушений клетки организма постепенно перестают воспринимать «сигналы» инсулина – гормона, необходимого для правильного обмена глюкозы. Создается парадоксальная ситуация: в крови высокий уровень и глюкозы, и инсулина, а клетки «голодают». Такое состояние называют «</w:t>
      </w:r>
      <w:proofErr w:type="spellStart"/>
      <w:r w:rsidRPr="00BD51F1">
        <w:rPr>
          <w:rFonts w:ascii="Arial" w:eastAsia="Times New Roman" w:hAnsi="Arial" w:cs="Arial"/>
          <w:color w:val="1A1B1D"/>
          <w:sz w:val="24"/>
          <w:szCs w:val="24"/>
          <w:lang w:eastAsia="ru-RU"/>
        </w:rPr>
        <w:t>инсулинорезистентностью</w:t>
      </w:r>
      <w:proofErr w:type="spellEnd"/>
      <w:r w:rsidRPr="00BD51F1">
        <w:rPr>
          <w:rFonts w:ascii="Arial" w:eastAsia="Times New Roman" w:hAnsi="Arial" w:cs="Arial"/>
          <w:color w:val="1A1B1D"/>
          <w:sz w:val="24"/>
          <w:szCs w:val="24"/>
          <w:lang w:eastAsia="ru-RU"/>
        </w:rPr>
        <w:t>», оно считается основным механизмом развития сахарного диабета 2-го типа, или «диабета тучных». Он развивается примерно у 25% пациентов с избыточным весом. Нарушается гормональный баланс организма, страдает щитовидная железа, а также яички и яичники.</w:t>
      </w:r>
    </w:p>
    <w:p w:rsidR="00BD51F1" w:rsidRPr="00BD51F1" w:rsidRDefault="00BD51F1" w:rsidP="00BD51F1">
      <w:pPr>
        <w:spacing w:after="240" w:line="343" w:lineRule="atLeast"/>
        <w:jc w:val="both"/>
        <w:rPr>
          <w:rFonts w:ascii="Arial" w:eastAsia="Times New Roman" w:hAnsi="Arial" w:cs="Arial"/>
          <w:color w:val="1A1B1D"/>
          <w:sz w:val="24"/>
          <w:szCs w:val="24"/>
          <w:lang w:eastAsia="ru-RU"/>
        </w:rPr>
      </w:pPr>
      <w:r w:rsidRPr="00BD51F1">
        <w:rPr>
          <w:rFonts w:ascii="Arial" w:eastAsia="Times New Roman" w:hAnsi="Arial" w:cs="Arial"/>
          <w:color w:val="1A1B1D"/>
          <w:sz w:val="24"/>
          <w:szCs w:val="24"/>
          <w:lang w:eastAsia="ru-RU"/>
        </w:rPr>
        <w:t>Таким образом, от ожирения страдают все без исключения органы, при этом в большинстве случаев отмечается возникновение «порочных кругов», при которых нарастающее ожирение приводит к ускорению прогрессирования поражения органов. Все это подчеркивает необходимость как можно более раннего и энергичного воздействия на патологические процессы.</w:t>
      </w:r>
    </w:p>
    <w:p w:rsidR="00BD51F1" w:rsidRPr="00BD51F1" w:rsidRDefault="00BD51F1" w:rsidP="00BD51F1">
      <w:pPr>
        <w:spacing w:after="240" w:line="343" w:lineRule="atLeast"/>
        <w:jc w:val="both"/>
        <w:rPr>
          <w:rFonts w:ascii="Arial" w:eastAsia="Times New Roman" w:hAnsi="Arial" w:cs="Arial"/>
          <w:color w:val="1A1B1D"/>
          <w:sz w:val="24"/>
          <w:szCs w:val="24"/>
          <w:lang w:eastAsia="ru-RU"/>
        </w:rPr>
      </w:pPr>
      <w:r w:rsidRPr="00BD51F1">
        <w:rPr>
          <w:rFonts w:ascii="Arial" w:eastAsia="Times New Roman" w:hAnsi="Arial" w:cs="Arial"/>
          <w:color w:val="1A1B1D"/>
          <w:sz w:val="24"/>
          <w:szCs w:val="24"/>
          <w:lang w:eastAsia="ru-RU"/>
        </w:rPr>
        <w:t>Ожирение значимо уменьшает продолжительность жизни, в среднем на 3‒5 лет при небольшом избытке веса и до 15 лет – при выраженном ожирении.</w:t>
      </w:r>
    </w:p>
    <w:p w:rsidR="00BD51F1" w:rsidRPr="00BD51F1" w:rsidRDefault="00BD51F1" w:rsidP="00BD51F1">
      <w:pPr>
        <w:spacing w:before="100" w:beforeAutospacing="1" w:after="100" w:afterAutospacing="1" w:line="288" w:lineRule="atLeast"/>
        <w:jc w:val="both"/>
        <w:outlineLvl w:val="2"/>
        <w:rPr>
          <w:rFonts w:ascii="Arial" w:eastAsia="Times New Roman" w:hAnsi="Arial" w:cs="Arial"/>
          <w:color w:val="1A1B1D"/>
          <w:sz w:val="24"/>
          <w:szCs w:val="24"/>
          <w:lang w:eastAsia="ru-RU"/>
        </w:rPr>
      </w:pPr>
      <w:r w:rsidRPr="00BD51F1">
        <w:rPr>
          <w:rFonts w:ascii="Arial" w:eastAsia="Times New Roman" w:hAnsi="Arial" w:cs="Arial"/>
          <w:b/>
          <w:bCs/>
          <w:color w:val="1A1B1D"/>
          <w:sz w:val="24"/>
          <w:szCs w:val="24"/>
          <w:lang w:eastAsia="ru-RU"/>
        </w:rPr>
        <w:t>Диета + физическая активность</w:t>
      </w:r>
    </w:p>
    <w:p w:rsidR="00BD51F1" w:rsidRPr="00BD51F1" w:rsidRDefault="00BD51F1" w:rsidP="00BD51F1">
      <w:pPr>
        <w:spacing w:after="240" w:line="343" w:lineRule="atLeast"/>
        <w:jc w:val="both"/>
        <w:rPr>
          <w:rFonts w:ascii="Arial" w:eastAsia="Times New Roman" w:hAnsi="Arial" w:cs="Arial"/>
          <w:color w:val="1A1B1D"/>
          <w:sz w:val="24"/>
          <w:szCs w:val="24"/>
          <w:lang w:eastAsia="ru-RU"/>
        </w:rPr>
      </w:pPr>
      <w:r w:rsidRPr="00BD51F1">
        <w:rPr>
          <w:rFonts w:ascii="Arial" w:eastAsia="Times New Roman" w:hAnsi="Arial" w:cs="Arial"/>
          <w:color w:val="1A1B1D"/>
          <w:sz w:val="24"/>
          <w:szCs w:val="24"/>
          <w:lang w:eastAsia="ru-RU"/>
        </w:rPr>
        <w:t>Наиболее эффективный метод борьбы с ожирением – сочетание диеты и активных регулярных физических упражнений. При этом все же необходимо помнить, что диагностикой и лечением ожирения должен заниматься врач. Только он сможет выяснить точную причину набора веса, скорректировать рацион и дать рекомендации по изменению образа жизни. Избавление от лишнего веса – сложная задача, главная цель которой снижение риска большого числа сопутствующих заболеваний и улучшение качества жизни.</w:t>
      </w:r>
    </w:p>
    <w:p w:rsidR="00BD51F1" w:rsidRPr="00BD51F1" w:rsidRDefault="00BD51F1" w:rsidP="00BD51F1">
      <w:pPr>
        <w:spacing w:after="240" w:line="343" w:lineRule="atLeast"/>
        <w:jc w:val="both"/>
        <w:rPr>
          <w:rFonts w:ascii="Arial" w:eastAsia="Times New Roman" w:hAnsi="Arial" w:cs="Arial"/>
          <w:color w:val="1A1B1D"/>
          <w:sz w:val="24"/>
          <w:szCs w:val="24"/>
          <w:lang w:eastAsia="ru-RU"/>
        </w:rPr>
      </w:pPr>
      <w:r w:rsidRPr="00BD51F1">
        <w:rPr>
          <w:rFonts w:ascii="Arial" w:eastAsia="Times New Roman" w:hAnsi="Arial" w:cs="Arial"/>
          <w:color w:val="1A1B1D"/>
          <w:sz w:val="24"/>
          <w:szCs w:val="24"/>
          <w:lang w:eastAsia="ru-RU"/>
        </w:rPr>
        <w:t>Основная причина ожирения и у взрослых, и у детей – постоянное переедание, ведущее к нарушениям в работе центра аппетита в головном мозге, и нормальное количество съеденной пищи уже не может подавить в нужной степени чувство голода. Избыточная пища утилизируется организмом и откладывается про запас в жировое «депо», что ведет к увеличению количества жира в организме, то есть к развитию ожирения.</w:t>
      </w:r>
    </w:p>
    <w:p w:rsidR="00BD51F1" w:rsidRPr="00BD51F1" w:rsidRDefault="00BD51F1" w:rsidP="00BD51F1">
      <w:pPr>
        <w:spacing w:after="240" w:line="343" w:lineRule="atLeast"/>
        <w:jc w:val="both"/>
        <w:rPr>
          <w:rFonts w:ascii="Arial" w:eastAsia="Times New Roman" w:hAnsi="Arial" w:cs="Arial"/>
          <w:color w:val="1A1B1D"/>
          <w:sz w:val="24"/>
          <w:szCs w:val="24"/>
          <w:lang w:eastAsia="ru-RU"/>
        </w:rPr>
      </w:pPr>
      <w:r w:rsidRPr="00BD51F1">
        <w:rPr>
          <w:rFonts w:ascii="Arial" w:eastAsia="Times New Roman" w:hAnsi="Arial" w:cs="Arial"/>
          <w:color w:val="1A1B1D"/>
          <w:sz w:val="24"/>
          <w:szCs w:val="24"/>
          <w:lang w:eastAsia="ru-RU"/>
        </w:rPr>
        <w:t>Важнейший фактор, приводящий к развитию ожирения, – недостаточная физическая активность, когда калории, поступившие в организм с едой, не сжигаются в процессе физических нагрузок, а превращаются в жир. Поэтому чем меньше человек двигается, тем меньше он должен потреблять калорий. Именно баланс поступления и расходования питательных веществ и энергии является ключевым моментом программ снижения/коррекции веса.</w:t>
      </w:r>
    </w:p>
    <w:p w:rsidR="00BD51F1" w:rsidRPr="00BD51F1" w:rsidRDefault="00BD51F1" w:rsidP="00BD51F1">
      <w:pPr>
        <w:spacing w:after="240" w:line="343" w:lineRule="atLeast"/>
        <w:jc w:val="both"/>
        <w:rPr>
          <w:rFonts w:ascii="Arial" w:eastAsia="Times New Roman" w:hAnsi="Arial" w:cs="Arial"/>
          <w:color w:val="1A1B1D"/>
          <w:sz w:val="24"/>
          <w:szCs w:val="24"/>
          <w:lang w:eastAsia="ru-RU"/>
        </w:rPr>
      </w:pPr>
      <w:r w:rsidRPr="00BD51F1">
        <w:rPr>
          <w:rFonts w:ascii="Arial" w:eastAsia="Times New Roman" w:hAnsi="Arial" w:cs="Arial"/>
          <w:color w:val="1A1B1D"/>
          <w:sz w:val="24"/>
          <w:szCs w:val="24"/>
          <w:lang w:eastAsia="ru-RU"/>
        </w:rPr>
        <w:t>Стратегическая цель лечения избыточной массы тела и ожирения – не только снижение массы тела, достижение полноценного контроля метаболических нарушений, предупреждение развития тяжелых заболеваний, связанных с ожирением, но и длительное удержание достигнутых результатов. Следовательно, успешным может считаться только такое лечение, которое приводит к снижению избыточного веса и улучшению здоровья пациента.</w:t>
      </w:r>
    </w:p>
    <w:p w:rsidR="004C3A90" w:rsidRPr="005A04F8" w:rsidRDefault="008E63ED" w:rsidP="00BD51F1">
      <w:pPr>
        <w:jc w:val="both"/>
        <w:rPr>
          <w:rFonts w:ascii="Arial" w:hAnsi="Arial" w:cs="Arial"/>
          <w:b/>
        </w:rPr>
      </w:pPr>
      <w:bookmarkStart w:id="0" w:name="_GoBack"/>
      <w:r w:rsidRPr="005A04F8">
        <w:rPr>
          <w:rFonts w:ascii="Arial" w:hAnsi="Arial" w:cs="Arial"/>
          <w:b/>
        </w:rPr>
        <w:t>По материалам портала https://medvestnik.ru</w:t>
      </w:r>
      <w:bookmarkEnd w:id="0"/>
    </w:p>
    <w:sectPr w:rsidR="004C3A90" w:rsidRPr="005A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5C3"/>
    <w:rsid w:val="004C3A90"/>
    <w:rsid w:val="005A04F8"/>
    <w:rsid w:val="008E55C3"/>
    <w:rsid w:val="008E63ED"/>
    <w:rsid w:val="00BD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2432A-00FC-4895-949F-DC937B426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8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17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5670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75098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7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2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1265</Words>
  <Characters>7213</Characters>
  <Application>Microsoft Office Word</Application>
  <DocSecurity>0</DocSecurity>
  <Lines>60</Lines>
  <Paragraphs>16</Paragraphs>
  <ScaleCrop>false</ScaleCrop>
  <Company/>
  <LinksUpToDate>false</LinksUpToDate>
  <CharactersWithSpaces>8462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2021-12-28T09:35:00Z</dcterms:created>
  <dcterms:modified xsi:type="dcterms:W3CDTF">2021-12-28T09:44:00Z</dcterms:modified>
</cp:coreProperties>
</file>